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C8" w:rsidRDefault="00EA5AC8" w:rsidP="00A76BE2">
      <w:pPr>
        <w:pStyle w:val="ConsPlusNormal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EA5AC8" w:rsidRDefault="00EA5AC8" w:rsidP="00A76BE2">
      <w:pPr>
        <w:pStyle w:val="ConsPlusNormal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Default="00A76BE2" w:rsidP="00A76BE2">
      <w:pPr>
        <w:pStyle w:val="ConsPlusNormal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Материально-техническое обеспечение и оснащённость образовательного процесса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в МБОУ «Сетоловская СОШ»</w:t>
      </w:r>
    </w:p>
    <w:p w:rsidR="00A76BE2" w:rsidRPr="00A76BE2" w:rsidRDefault="00A76BE2" w:rsidP="00A76BE2">
      <w:pPr>
        <w:pStyle w:val="ConsPlusNormal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1. Характеристика здания</w:t>
      </w:r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 (при наличии нескольких корпусов дать характеристику каждому зданию):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- Тип здания (подчеркнуть):  типовое,   приспособленное,   типовое + приспособленное. 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>- Год ввода в эксплуатацию _1985 г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>- Дата последнего кап</w:t>
      </w:r>
      <w:r w:rsidR="00EA5AC8">
        <w:rPr>
          <w:rFonts w:asciiTheme="majorHAnsi" w:hAnsiTheme="majorHAnsi" w:cs="Times New Roman"/>
          <w:color w:val="000000"/>
          <w:sz w:val="24"/>
          <w:szCs w:val="24"/>
        </w:rPr>
        <w:t>итального ремонта 2015г.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  <w:vertAlign w:val="superscript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- Общая </w:t>
      </w:r>
      <w:proofErr w:type="gramStart"/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площадь  </w:t>
      </w:r>
      <w:r w:rsidRPr="00A76BE2">
        <w:rPr>
          <w:rFonts w:asciiTheme="majorHAnsi" w:hAnsiTheme="majorHAnsi" w:cs="Times New Roman"/>
          <w:color w:val="000000"/>
          <w:sz w:val="24"/>
          <w:szCs w:val="24"/>
          <w:u w:val="single"/>
        </w:rPr>
        <w:t>2876</w:t>
      </w:r>
      <w:proofErr w:type="gramEnd"/>
      <w:r w:rsidRPr="00A76BE2">
        <w:rPr>
          <w:rFonts w:asciiTheme="majorHAnsi" w:hAnsiTheme="majorHAnsi" w:cs="Times New Roman"/>
          <w:color w:val="000000"/>
          <w:sz w:val="24"/>
          <w:szCs w:val="24"/>
          <w:u w:val="single"/>
        </w:rPr>
        <w:t>,9 м</w:t>
      </w:r>
      <w:r w:rsidRPr="00A76BE2">
        <w:rPr>
          <w:rFonts w:asciiTheme="majorHAnsi" w:hAnsiTheme="majorHAnsi" w:cs="Times New Roman"/>
          <w:color w:val="000000"/>
          <w:sz w:val="24"/>
          <w:szCs w:val="24"/>
          <w:u w:val="single"/>
          <w:vertAlign w:val="superscript"/>
        </w:rPr>
        <w:t>2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- Проектная мощность (предельная численность) </w:t>
      </w:r>
      <w:r w:rsidRPr="00A76BE2">
        <w:rPr>
          <w:rFonts w:asciiTheme="majorHAnsi" w:hAnsiTheme="majorHAnsi" w:cs="Times New Roman"/>
          <w:color w:val="000000"/>
          <w:sz w:val="24"/>
          <w:szCs w:val="24"/>
          <w:u w:val="single"/>
        </w:rPr>
        <w:t xml:space="preserve">320 </w:t>
      </w:r>
      <w:r w:rsidRPr="00A76BE2">
        <w:rPr>
          <w:rFonts w:asciiTheme="majorHAnsi" w:hAnsiTheme="majorHAnsi" w:cs="Times New Roman"/>
          <w:color w:val="000000"/>
          <w:sz w:val="24"/>
          <w:szCs w:val="24"/>
        </w:rPr>
        <w:t>человек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 xml:space="preserve">- Фактическая мощность (количество обучающихся) </w:t>
      </w:r>
      <w:r w:rsidR="00EA5AC8">
        <w:rPr>
          <w:rFonts w:asciiTheme="majorHAnsi" w:hAnsiTheme="majorHAnsi" w:cs="Times New Roman"/>
          <w:color w:val="000000"/>
          <w:sz w:val="24"/>
          <w:szCs w:val="24"/>
          <w:u w:val="single"/>
        </w:rPr>
        <w:t>68</w:t>
      </w:r>
      <w:r w:rsidRPr="00A76BE2">
        <w:rPr>
          <w:rFonts w:asciiTheme="majorHAnsi" w:hAnsiTheme="majorHAnsi" w:cs="Times New Roman"/>
          <w:color w:val="000000"/>
          <w:sz w:val="24"/>
          <w:szCs w:val="24"/>
          <w:u w:val="single"/>
        </w:rPr>
        <w:t xml:space="preserve"> </w:t>
      </w:r>
      <w:r w:rsidRPr="00A76BE2">
        <w:rPr>
          <w:rFonts w:asciiTheme="majorHAnsi" w:hAnsiTheme="majorHAnsi" w:cs="Times New Roman"/>
          <w:color w:val="000000"/>
          <w:sz w:val="24"/>
          <w:szCs w:val="24"/>
        </w:rPr>
        <w:t>человек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2. Характеристика площадей, занятых под образовательный процесс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2670"/>
        <w:gridCol w:w="2670"/>
      </w:tblGrid>
      <w:tr w:rsidR="00A76BE2" w:rsidRPr="00A76BE2" w:rsidTr="00EA5AC8">
        <w:trPr>
          <w:trHeight w:val="26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A76BE2" w:rsidRPr="00A76BE2" w:rsidTr="00EA5AC8">
        <w:trPr>
          <w:trHeight w:val="82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1780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319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В том числе </w:t>
            </w:r>
          </w:p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48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316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72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316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316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51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316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72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316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34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279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178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26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актовый зал / музыкальный зал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26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музейная комната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279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26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 для коррекционной работы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82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Специальные помещения для ГПД</w:t>
            </w:r>
          </w:p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кабинеты для занятий</w:t>
            </w:r>
          </w:p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игровые комнаты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265"/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Кабинет дошкольного образования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51 м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iCs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iCs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i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b/>
          <w:iCs/>
          <w:sz w:val="24"/>
          <w:szCs w:val="24"/>
        </w:rPr>
        <w:t>3. Библиотечно-информационное обеспечение образовательного процесса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color w:val="000000"/>
          <w:sz w:val="24"/>
          <w:szCs w:val="24"/>
        </w:rPr>
        <w:t>(в таблице указываются  учебники, используемые  в текущем учебном году)</w:t>
      </w:r>
    </w:p>
    <w:tbl>
      <w:tblPr>
        <w:tblpPr w:leftFromText="180" w:rightFromText="180" w:vertAnchor="text" w:horzAnchor="margin" w:tblpXSpec="center" w:tblpY="112"/>
        <w:tblW w:w="992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7"/>
        <w:gridCol w:w="1219"/>
        <w:gridCol w:w="1219"/>
        <w:gridCol w:w="1219"/>
        <w:gridCol w:w="1219"/>
        <w:gridCol w:w="1219"/>
        <w:gridCol w:w="1246"/>
      </w:tblGrid>
      <w:tr w:rsidR="00A76BE2" w:rsidRPr="00A76BE2" w:rsidTr="00A76BE2">
        <w:trPr>
          <w:trHeight w:val="1094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  <w:p w:rsidR="00A76BE2" w:rsidRPr="00A76BE2" w:rsidRDefault="00A76BE2" w:rsidP="00EA5AC8">
            <w:pPr>
              <w:pStyle w:val="ConsPlusNormal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ind w:left="-40" w:right="-58"/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Контингент обучающихся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left="-22" w:right="-72"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Библиотечный фонд учебной  литературы</w:t>
            </w:r>
          </w:p>
          <w:p w:rsidR="00A76BE2" w:rsidRPr="00A76BE2" w:rsidRDefault="00A76BE2" w:rsidP="00EA5AC8">
            <w:pPr>
              <w:pStyle w:val="ConsPlusNormal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left="-36" w:right="-43"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Из них в оперативном использовании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Подлежат списанию (срок использования более 5 лет)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Процент обеспеченности за счет  родителей</w:t>
            </w:r>
          </w:p>
        </w:tc>
      </w:tr>
      <w:tr w:rsidR="00A76BE2" w:rsidRPr="00A76BE2" w:rsidTr="00A76BE2">
        <w:trPr>
          <w:trHeight w:val="409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BE2" w:rsidRPr="00A76BE2" w:rsidRDefault="00A76BE2" w:rsidP="00EA5AC8">
            <w:pPr>
              <w:jc w:val="both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 xml:space="preserve">Общеобразовательные программы </w:t>
            </w:r>
            <w:r w:rsidRPr="00A76BE2">
              <w:rPr>
                <w:rFonts w:asciiTheme="majorHAnsi" w:hAnsiTheme="majorHAnsi"/>
                <w:szCs w:val="24"/>
              </w:rPr>
              <w:lastRenderedPageBreak/>
              <w:t xml:space="preserve">начального общего образования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1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44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3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3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Программы углубленного изучения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3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78E" w:rsidRPr="00A76BE2" w:rsidTr="00A76BE2">
        <w:trPr>
          <w:trHeight w:val="237"/>
        </w:trPr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8E" w:rsidRPr="00A76BE2" w:rsidRDefault="0000478E" w:rsidP="0000478E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78E" w:rsidRDefault="0000478E" w:rsidP="0000478E">
            <w:pPr>
              <w:pStyle w:val="ConsPlusNormal"/>
              <w:spacing w:line="256" w:lineRule="auto"/>
              <w:ind w:hanging="4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A76BE2" w:rsidRPr="00A76BE2" w:rsidRDefault="00A76BE2" w:rsidP="00A76BE2">
      <w:pPr>
        <w:rPr>
          <w:rFonts w:asciiTheme="majorHAnsi" w:hAnsiTheme="majorHAnsi"/>
          <w:b/>
          <w:color w:val="FF0000"/>
          <w:szCs w:val="24"/>
        </w:rPr>
      </w:pPr>
    </w:p>
    <w:p w:rsidR="00A76BE2" w:rsidRPr="00A76BE2" w:rsidRDefault="00A76BE2" w:rsidP="00A76BE2">
      <w:pPr>
        <w:rPr>
          <w:rFonts w:asciiTheme="majorHAnsi" w:hAnsiTheme="majorHAnsi"/>
          <w:b/>
          <w:color w:val="000000"/>
          <w:szCs w:val="24"/>
        </w:rPr>
      </w:pPr>
      <w:r w:rsidRPr="00A76BE2">
        <w:rPr>
          <w:rFonts w:asciiTheme="majorHAnsi" w:hAnsiTheme="majorHAnsi"/>
          <w:b/>
          <w:szCs w:val="24"/>
        </w:rPr>
        <w:t xml:space="preserve">3.4. Информационно-техническое обеспечение образовательного процесса 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Pr="00A76BE2" w:rsidRDefault="00A76BE2" w:rsidP="00A76BE2">
      <w:pPr>
        <w:rPr>
          <w:rFonts w:asciiTheme="majorHAnsi" w:hAnsiTheme="majorHAnsi"/>
          <w:b/>
          <w:bCs/>
          <w:szCs w:val="24"/>
        </w:rPr>
      </w:pPr>
      <w:r w:rsidRPr="00A76BE2">
        <w:rPr>
          <w:rFonts w:asciiTheme="majorHAnsi" w:hAnsiTheme="majorHAnsi"/>
          <w:b/>
          <w:szCs w:val="24"/>
        </w:rPr>
        <w:t>3.4.1</w:t>
      </w:r>
      <w:r w:rsidRPr="00A76BE2">
        <w:rPr>
          <w:rFonts w:asciiTheme="majorHAnsi" w:hAnsiTheme="majorHAnsi"/>
          <w:szCs w:val="24"/>
        </w:rPr>
        <w:t xml:space="preserve">. </w:t>
      </w:r>
      <w:r w:rsidRPr="00A76BE2">
        <w:rPr>
          <w:rFonts w:asciiTheme="majorHAnsi" w:hAnsiTheme="majorHAnsi"/>
          <w:b/>
          <w:szCs w:val="24"/>
        </w:rPr>
        <w:t>Компьютерное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357"/>
        <w:gridCol w:w="1414"/>
        <w:gridCol w:w="1495"/>
        <w:gridCol w:w="1394"/>
        <w:gridCol w:w="1394"/>
        <w:gridCol w:w="1074"/>
      </w:tblGrid>
      <w:tr w:rsidR="00A76BE2" w:rsidRPr="00A76BE2" w:rsidTr="00EA5AC8">
        <w:trPr>
          <w:trHeight w:val="1205"/>
        </w:trPr>
        <w:tc>
          <w:tcPr>
            <w:tcW w:w="881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Кабинет</w:t>
            </w:r>
          </w:p>
        </w:tc>
        <w:tc>
          <w:tcPr>
            <w:tcW w:w="1358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737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713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431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692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444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Площадь кабинета*</w:t>
            </w:r>
          </w:p>
        </w:tc>
      </w:tr>
      <w:tr w:rsidR="00A76BE2" w:rsidRPr="00A76BE2" w:rsidTr="00EA5AC8">
        <w:trPr>
          <w:trHeight w:val="217"/>
        </w:trPr>
        <w:tc>
          <w:tcPr>
            <w:tcW w:w="881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358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</w:pPr>
            <w:r w:rsidRPr="00A76BE2">
              <w:rPr>
                <w:rFonts w:asciiTheme="majorHAnsi" w:hAnsiTheme="majorHAnsi" w:cs="Times New Roman"/>
                <w:b/>
                <w:sz w:val="24"/>
                <w:szCs w:val="24"/>
              </w:rPr>
              <w:t>51м</w:t>
            </w:r>
            <w:r w:rsidRPr="00A76BE2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76BE2" w:rsidRPr="00A76BE2" w:rsidTr="00EA5AC8">
        <w:trPr>
          <w:trHeight w:val="217"/>
        </w:trPr>
        <w:tc>
          <w:tcPr>
            <w:tcW w:w="881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Немец.языка</w:t>
            </w:r>
            <w:proofErr w:type="spellEnd"/>
          </w:p>
        </w:tc>
        <w:tc>
          <w:tcPr>
            <w:tcW w:w="1358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217"/>
        </w:trPr>
        <w:tc>
          <w:tcPr>
            <w:tcW w:w="881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Метод.кабинет</w:t>
            </w:r>
            <w:proofErr w:type="spellEnd"/>
          </w:p>
        </w:tc>
        <w:tc>
          <w:tcPr>
            <w:tcW w:w="1358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76BE2" w:rsidRPr="00A76BE2" w:rsidTr="00EA5AC8">
        <w:trPr>
          <w:trHeight w:val="217"/>
        </w:trPr>
        <w:tc>
          <w:tcPr>
            <w:tcW w:w="881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Каб.нач.клас</w:t>
            </w:r>
            <w:proofErr w:type="spellEnd"/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0478E" w:rsidRPr="00A76BE2" w:rsidTr="00EA5AC8">
        <w:trPr>
          <w:trHeight w:val="217"/>
        </w:trPr>
        <w:tc>
          <w:tcPr>
            <w:tcW w:w="881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358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0478E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76BE2" w:rsidRPr="00A76BE2" w:rsidTr="00EA5AC8">
        <w:trPr>
          <w:gridAfter w:val="1"/>
          <w:wAfter w:w="1444" w:type="dxa"/>
          <w:trHeight w:val="217"/>
        </w:trPr>
        <w:tc>
          <w:tcPr>
            <w:tcW w:w="881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58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1713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A76BE2" w:rsidRPr="00A76BE2" w:rsidRDefault="0000478E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692" w:type="dxa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sz w:val="24"/>
          <w:szCs w:val="24"/>
        </w:rPr>
        <w:t>*</w:t>
      </w: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 w:rsidRPr="00A76BE2">
        <w:rPr>
          <w:rFonts w:asciiTheme="majorHAnsi" w:hAnsiTheme="majorHAnsi" w:cs="Times New Roman"/>
          <w:color w:val="000000"/>
          <w:sz w:val="24"/>
          <w:szCs w:val="24"/>
        </w:rPr>
        <w:t>Указывается для кабинетов информатики, информационных центров.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3.4.2. </w:t>
      </w:r>
      <w:proofErr w:type="spellStart"/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Медиатека</w:t>
      </w:r>
      <w:proofErr w:type="spellEnd"/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(видео, аудио, </w:t>
      </w:r>
      <w:r w:rsidRPr="00A76BE2">
        <w:rPr>
          <w:rFonts w:asciiTheme="majorHAnsi" w:hAnsiTheme="majorHAnsi" w:cs="Times New Roman"/>
          <w:b/>
          <w:color w:val="000000"/>
          <w:sz w:val="24"/>
          <w:szCs w:val="24"/>
          <w:lang w:val="en-US"/>
        </w:rPr>
        <w:t>CD</w:t>
      </w: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)</w:t>
      </w: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318"/>
        <w:gridCol w:w="2900"/>
      </w:tblGrid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Наименование информационно-образовательного ресурса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Где применяется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Русский язык. Аудио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Повторение и контроль знаний,5кл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И.П.Белоконева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1С- Репетитор. Русский язык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Руденко-Моргун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О.И.;Дунаева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Литература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Энциклопедия Н.В.Гоголь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Знциклопедия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С.А. Есенин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Чехов. Энциклопедия. Произведения. Биография. Статьи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А.С. Пушкин. В зеркале двух</w:t>
            </w:r>
          </w:p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столетий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Аудиоэкскурсия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. Петербург </w:t>
            </w:r>
          </w:p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достоевского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Аудиоэкскурсия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Булгаковская</w:t>
            </w:r>
            <w:proofErr w:type="spellEnd"/>
          </w:p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Москва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Энциклопедия. М. Цветаева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</w:t>
            </w:r>
            <w:r w:rsidR="00540F4A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Английский язык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Аудио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3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540F4A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3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540F4A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4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540F4A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A76BE2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5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540F4A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6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7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8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9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10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11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6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И.М.Бим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; Л.В.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7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И.М.Бим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; Л.В.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8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И.М.Бим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; Л.В.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9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И.М.Бим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; Л.В.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10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И.М.Бим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; Л.В.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  11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И.М.Бим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; Л.В.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Садомова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   Химия. 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Библиотека электронных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lastRenderedPageBreak/>
              <w:t xml:space="preserve">наглядных пособий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lastRenderedPageBreak/>
              <w:t>ООО «Кирилл и Мефодий»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Химия общая и неорганическая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Лаборатория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МарГТУ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, Москва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Органическая химия. 10-11класс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ЦНИТ СГАУ, Самара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Химия.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. приложение. 11кл.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ЗАО «Образование – Медиа»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 Биология. 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1С-Репетитор.Биология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ЗАО «Образование – Медиа»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Биология. Химия. Экология.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Физикон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»; ООО «Дрофа»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  Физика. 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Лабор-ные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работы по физике. 11кл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ООО «Дрофа»;ООО«Квазар-Микро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Лабор-ные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работы по физике. 10кл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ООО «Дрофа»;ООО«Квазар-Микро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Лабор-ные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работы по физике. 8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ООО «Дрофа»;ООО«Квазар-Микро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Лабор-ные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работы по физике. 7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ООО «Дрофа»;ООО«Квазар-Микро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Физика.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Гендельштейн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Л.Э. Дик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-Москва»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Открытая физика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С.М. Козел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Видеозадачи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физике.Видео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7-9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В.М, Краевой.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Библиотека наглядных пособий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по физике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«1С-Паблишинг»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  География. С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Природоведение. 5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Плешаков А.А.; Сонин Н.И.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Начальный курс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геграфии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 6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Наш дом – Земля. 7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И.В.; Летягин А.А.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География. 9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География Брянской области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Л.М. Ахромеев.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Nazional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  geographic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 xml:space="preserve">Productions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Cimbell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 История.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Русская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северщина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Брянский краеведческий  музей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Обществознание. 10-11 класс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Ч.2. Политика и экономические 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отношения.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Сдаем ЕГ по обществознанию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История Древнего мира, 5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lastRenderedPageBreak/>
              <w:t>История России, 6-9 класс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Библиотека наглядных пособий.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История. 10-11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. подготовка к ЕГ.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Новейшая история зарубежных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стран. 9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История России.ч.4. ХХ век. 9 </w:t>
            </w:r>
            <w:proofErr w:type="spellStart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История России. Часть 3. С конца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XVIII по 90 годы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История России. Часть 2.С середины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до конца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века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История России. С древнейших</w:t>
            </w:r>
          </w:p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времен до начала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         Музыка. Аудио 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CD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Фонохрестоматия. 5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Сергеева Г.П.: Критская Е.Д.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Фонохрестоматия. 6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Сергеева Г.П.: Критская Е.Д.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Фонохрестоматия. 7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Сергеева Г.П.: Критская Е.Д.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Фонохрестоматия. 8-9 класс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Сергеева Г.П.: Критская Е.Д.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  Познавательные программы. С</w:t>
            </w: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Ж.А.Фабр. Жизнь насекомых.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Сокровища мирового искусства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  <w:tr w:rsidR="00540F4A" w:rsidRPr="00A76BE2" w:rsidTr="00EA5AC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Птицы России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Фирма «1С.»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4A" w:rsidRPr="00A76BE2" w:rsidRDefault="00540F4A" w:rsidP="00540F4A">
            <w:pPr>
              <w:pStyle w:val="ConsPlusNormal"/>
              <w:ind w:firstLine="0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В учебном процессе</w:t>
            </w: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3.4.3. Оргтехника, проекционная техника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326"/>
        <w:gridCol w:w="2326"/>
        <w:gridCol w:w="2675"/>
      </w:tblGrid>
      <w:tr w:rsidR="00A76BE2" w:rsidRPr="00A76BE2" w:rsidTr="00EA5A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A76BE2">
              <w:rPr>
                <w:rFonts w:asciiTheme="majorHAnsi" w:hAnsiTheme="majorHAnsi"/>
                <w:bCs/>
                <w:szCs w:val="24"/>
              </w:rPr>
              <w:t>Название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A76BE2">
              <w:rPr>
                <w:rFonts w:asciiTheme="majorHAnsi" w:hAnsiTheme="majorHAnsi"/>
                <w:bCs/>
                <w:szCs w:val="24"/>
              </w:rPr>
              <w:t>Марка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A76BE2">
              <w:rPr>
                <w:rFonts w:asciiTheme="majorHAnsi" w:hAnsiTheme="majorHAnsi"/>
                <w:bCs/>
                <w:szCs w:val="24"/>
              </w:rPr>
              <w:t xml:space="preserve">Где </w:t>
            </w:r>
            <w:proofErr w:type="spellStart"/>
            <w:r w:rsidRPr="00A76BE2">
              <w:rPr>
                <w:rFonts w:asciiTheme="majorHAnsi" w:hAnsiTheme="majorHAnsi"/>
                <w:bCs/>
                <w:szCs w:val="24"/>
                <w:lang w:val="en-US"/>
              </w:rPr>
              <w:t>установлен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A76BE2">
              <w:rPr>
                <w:rFonts w:asciiTheme="majorHAnsi" w:hAnsiTheme="majorHAnsi"/>
                <w:bCs/>
                <w:szCs w:val="24"/>
              </w:rPr>
              <w:t>Состояние (рабочее, нерабочее)</w:t>
            </w:r>
          </w:p>
        </w:tc>
      </w:tr>
      <w:tr w:rsidR="00A76BE2" w:rsidRPr="00A76BE2" w:rsidTr="00EA5AC8">
        <w:trPr>
          <w:trHeight w:val="24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Музыкальный центр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Heundai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Каб.немецкого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языка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Музыкальный центр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Vitek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 xml:space="preserve">Группа </w:t>
            </w:r>
            <w:proofErr w:type="spellStart"/>
            <w:r w:rsidRPr="00A76BE2">
              <w:rPr>
                <w:rFonts w:asciiTheme="majorHAnsi" w:hAnsiTheme="majorHAnsi"/>
                <w:szCs w:val="24"/>
              </w:rPr>
              <w:t>кр.преб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>. «Капелька»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 xml:space="preserve">Телевизор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Funai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Каб.начальных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A76BE2">
              <w:rPr>
                <w:rFonts w:asciiTheme="majorHAnsi" w:hAnsiTheme="majorHAnsi"/>
                <w:szCs w:val="24"/>
              </w:rPr>
              <w:t>клас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Фотокамера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Codak</w:t>
            </w:r>
            <w:proofErr w:type="spellEnd"/>
            <w:r w:rsidRPr="00A76BE2">
              <w:rPr>
                <w:rFonts w:asciiTheme="majorHAnsi" w:hAnsiTheme="majorHAnsi"/>
                <w:szCs w:val="24"/>
                <w:lang w:val="en-US"/>
              </w:rPr>
              <w:t xml:space="preserve"> C-643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 xml:space="preserve">Группа </w:t>
            </w:r>
            <w:proofErr w:type="spellStart"/>
            <w:r w:rsidRPr="00A76BE2">
              <w:rPr>
                <w:rFonts w:asciiTheme="majorHAnsi" w:hAnsiTheme="majorHAnsi"/>
                <w:szCs w:val="24"/>
              </w:rPr>
              <w:t>кр.преб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>. «Капелька»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Телевизор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Erisson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>. литературы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Beng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Каб.информатики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Каб.информатики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Принтер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Canon LBP-2900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Метод.кабинет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Принтер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Epson CX-5900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Метод.кабинет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lastRenderedPageBreak/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Provie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Каб.информатики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Ноутбук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Acer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Каб.немецкого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языка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Ноутбук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DY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Каб.начальных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класс.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Ноутбук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DY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Библиотека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Ноутбук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Lenovo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Каб.директора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Beng</w:t>
            </w:r>
            <w:proofErr w:type="spellEnd"/>
            <w:r w:rsidRPr="00A76BE2">
              <w:rPr>
                <w:rFonts w:asciiTheme="majorHAnsi" w:hAnsiTheme="majorHAnsi"/>
                <w:szCs w:val="24"/>
                <w:lang w:val="en-US"/>
              </w:rPr>
              <w:t xml:space="preserve"> MP-770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Каб.начальных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класс.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Проектор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Casio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Каб.математики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Метод.кабинет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Ксерокс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Phaser</w:t>
            </w:r>
            <w:proofErr w:type="spellEnd"/>
            <w:r w:rsidRPr="00A76BE2">
              <w:rPr>
                <w:rFonts w:asciiTheme="majorHAnsi" w:hAnsiTheme="majorHAnsi"/>
                <w:szCs w:val="24"/>
                <w:lang w:val="en-US"/>
              </w:rPr>
              <w:t xml:space="preserve"> 3100 MFP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Каб.начальных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класс.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Фотокамера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Метод.кабинет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Экран настенный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Каб.начальных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класс.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Ксерокс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Samsung SCX-4220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Метод.кабинет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Каб.начальных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класс.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 xml:space="preserve">            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Каб.информатики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  <w:r w:rsidRPr="00A76BE2">
              <w:rPr>
                <w:rFonts w:asciiTheme="majorHAnsi" w:hAnsiTheme="majorHAnsi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 xml:space="preserve">            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Каб.информатики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Компьютор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 xml:space="preserve">            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Каб.информатики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Ксерокс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  <w:lang w:val="en-US"/>
              </w:rPr>
            </w:pPr>
            <w:r w:rsidRPr="00A76BE2">
              <w:rPr>
                <w:rFonts w:asciiTheme="majorHAnsi" w:hAnsiTheme="majorHAnsi"/>
                <w:szCs w:val="24"/>
                <w:lang w:val="en-US"/>
              </w:rPr>
              <w:t>Work Centre 3210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76BE2">
              <w:rPr>
                <w:rFonts w:asciiTheme="majorHAnsi" w:hAnsiTheme="majorHAnsi"/>
                <w:szCs w:val="24"/>
              </w:rPr>
              <w:t>Каб.директора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Рабочее</w:t>
            </w:r>
          </w:p>
        </w:tc>
      </w:tr>
      <w:tr w:rsidR="00A76BE2" w:rsidRPr="00A76BE2" w:rsidTr="00EA5AC8"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3.4.4 Материально-техническое обеспечение образовательного процесса (наличие необходимого учебного оборудования, приборов, инструментов и </w:t>
      </w:r>
      <w:proofErr w:type="gramStart"/>
      <w:r w:rsidRPr="00A76BE2">
        <w:rPr>
          <w:rFonts w:asciiTheme="majorHAnsi" w:hAnsiTheme="majorHAnsi" w:cs="Times New Roman"/>
          <w:b/>
          <w:color w:val="000000"/>
          <w:sz w:val="24"/>
          <w:szCs w:val="24"/>
        </w:rPr>
        <w:t>т.д. )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38"/>
      </w:tblGrid>
      <w:tr w:rsidR="00A76BE2" w:rsidRPr="00A76BE2" w:rsidTr="00EA5AC8">
        <w:tc>
          <w:tcPr>
            <w:tcW w:w="5868" w:type="dxa"/>
            <w:vAlign w:val="center"/>
          </w:tcPr>
          <w:p w:rsidR="00A76BE2" w:rsidRPr="00A76BE2" w:rsidRDefault="00A76BE2" w:rsidP="00EA5AC8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i/>
                <w:color w:val="FF00FF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tcW w:w="4338" w:type="dxa"/>
            <w:vAlign w:val="center"/>
          </w:tcPr>
          <w:p w:rsidR="00A76BE2" w:rsidRPr="00A76BE2" w:rsidRDefault="00A76BE2" w:rsidP="00EA5AC8">
            <w:pPr>
              <w:pStyle w:val="ConsPlusNormal"/>
              <w:ind w:left="-97" w:right="-94" w:firstLine="0"/>
              <w:jc w:val="center"/>
              <w:rPr>
                <w:rFonts w:asciiTheme="majorHAnsi" w:hAnsiTheme="majorHAnsi" w:cs="Times New Roman"/>
                <w:color w:val="FF00FF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left="432" w:hanging="432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95%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95%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95%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98%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98%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 xml:space="preserve">Кабинет химии и биологии </w:t>
            </w:r>
          </w:p>
        </w:tc>
        <w:tc>
          <w:tcPr>
            <w:tcW w:w="4338" w:type="dxa"/>
          </w:tcPr>
          <w:p w:rsidR="00A76BE2" w:rsidRPr="00A76BE2" w:rsidRDefault="00540F4A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90</w:t>
            </w:r>
            <w:r w:rsidR="00A76BE2"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 xml:space="preserve">Кабинеты начальных классов 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95%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 xml:space="preserve">Кабинет немецкого языка 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100%</w:t>
            </w:r>
          </w:p>
        </w:tc>
      </w:tr>
      <w:tr w:rsidR="00A76BE2" w:rsidRPr="00A76BE2" w:rsidTr="00EA5AC8">
        <w:tc>
          <w:tcPr>
            <w:tcW w:w="586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4338" w:type="dxa"/>
          </w:tcPr>
          <w:p w:rsidR="00A76BE2" w:rsidRPr="00A76BE2" w:rsidRDefault="00A76BE2" w:rsidP="00EA5AC8">
            <w:pPr>
              <w:pStyle w:val="ConsPlusNormal"/>
              <w:ind w:firstLine="0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76BE2">
              <w:rPr>
                <w:rFonts w:asciiTheme="majorHAnsi" w:hAnsiTheme="majorHAnsi" w:cs="Times New Roman"/>
                <w:i/>
                <w:sz w:val="24"/>
                <w:szCs w:val="24"/>
              </w:rPr>
              <w:t>100%</w:t>
            </w: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A76BE2" w:rsidRPr="00A76BE2" w:rsidRDefault="00A76BE2" w:rsidP="00A76BE2">
      <w:pPr>
        <w:ind w:hanging="540"/>
        <w:jc w:val="both"/>
        <w:rPr>
          <w:rFonts w:asciiTheme="majorHAnsi" w:hAnsiTheme="majorHAnsi"/>
          <w:b/>
          <w:szCs w:val="24"/>
        </w:rPr>
      </w:pPr>
      <w:r w:rsidRPr="00A76BE2">
        <w:rPr>
          <w:rFonts w:asciiTheme="majorHAnsi" w:hAnsiTheme="majorHAnsi"/>
          <w:b/>
          <w:szCs w:val="24"/>
        </w:rPr>
        <w:t xml:space="preserve">            </w:t>
      </w:r>
    </w:p>
    <w:p w:rsidR="00A76BE2" w:rsidRPr="00A76BE2" w:rsidRDefault="00A76BE2" w:rsidP="00A76BE2">
      <w:pPr>
        <w:ind w:hanging="540"/>
        <w:jc w:val="both"/>
        <w:rPr>
          <w:rFonts w:asciiTheme="majorHAnsi" w:hAnsiTheme="majorHAnsi"/>
          <w:b/>
          <w:szCs w:val="24"/>
        </w:rPr>
      </w:pPr>
    </w:p>
    <w:p w:rsidR="00A76BE2" w:rsidRPr="00A76BE2" w:rsidRDefault="00A76BE2" w:rsidP="00A76BE2">
      <w:pPr>
        <w:ind w:hanging="540"/>
        <w:jc w:val="both"/>
        <w:rPr>
          <w:rFonts w:asciiTheme="majorHAnsi" w:hAnsiTheme="majorHAnsi"/>
          <w:b/>
          <w:szCs w:val="24"/>
        </w:rPr>
      </w:pPr>
      <w:r w:rsidRPr="00A76BE2">
        <w:rPr>
          <w:rFonts w:asciiTheme="majorHAnsi" w:hAnsiTheme="majorHAnsi"/>
          <w:b/>
          <w:szCs w:val="24"/>
        </w:rPr>
        <w:t xml:space="preserve">          3.5.Методическое обеспечение образовательного процесса (за последние 3 учебных года)</w:t>
      </w:r>
    </w:p>
    <w:p w:rsidR="00A76BE2" w:rsidRPr="00A76BE2" w:rsidRDefault="00A76BE2" w:rsidP="00A76BE2">
      <w:pPr>
        <w:ind w:hanging="540"/>
        <w:jc w:val="both"/>
        <w:rPr>
          <w:rFonts w:asciiTheme="majorHAnsi" w:hAnsiTheme="majorHAnsi"/>
          <w:b/>
          <w:szCs w:val="24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365"/>
        <w:gridCol w:w="1476"/>
        <w:gridCol w:w="1476"/>
        <w:gridCol w:w="1572"/>
      </w:tblGrid>
      <w:tr w:rsidR="00A76BE2" w:rsidRPr="00A76BE2" w:rsidTr="00A76BE2">
        <w:trPr>
          <w:trHeight w:val="7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6BE2">
              <w:rPr>
                <w:rFonts w:asciiTheme="majorHAnsi" w:hAnsiTheme="majorHAnsi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Содержание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pStyle w:val="a5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A76BE2">
              <w:rPr>
                <w:rFonts w:asciiTheme="majorHAnsi" w:hAnsiTheme="majorHAnsi"/>
                <w:b w:val="0"/>
                <w:sz w:val="24"/>
                <w:szCs w:val="24"/>
              </w:rPr>
              <w:t>20</w:t>
            </w:r>
            <w:r w:rsidR="00EA5AC8">
              <w:rPr>
                <w:rFonts w:asciiTheme="majorHAnsi" w:hAnsiTheme="majorHAnsi"/>
                <w:b w:val="0"/>
                <w:sz w:val="24"/>
                <w:szCs w:val="24"/>
              </w:rPr>
              <w:t>18</w:t>
            </w:r>
            <w:r w:rsidRPr="00A76BE2">
              <w:rPr>
                <w:rFonts w:asciiTheme="majorHAnsi" w:hAnsiTheme="majorHAnsi"/>
                <w:b w:val="0"/>
                <w:sz w:val="24"/>
                <w:szCs w:val="24"/>
              </w:rPr>
              <w:t>../20</w:t>
            </w:r>
            <w:r w:rsidR="00EA5AC8">
              <w:rPr>
                <w:rFonts w:asciiTheme="majorHAnsi" w:hAnsiTheme="majorHAnsi"/>
                <w:b w:val="0"/>
                <w:sz w:val="24"/>
                <w:szCs w:val="24"/>
              </w:rPr>
              <w:t>19</w:t>
            </w:r>
            <w:r w:rsidRPr="00A76BE2">
              <w:rPr>
                <w:rFonts w:asciiTheme="majorHAnsi" w:hAnsiTheme="majorHAnsi"/>
                <w:b w:val="0"/>
                <w:sz w:val="24"/>
                <w:szCs w:val="24"/>
              </w:rPr>
              <w:t>…г.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EA5AC8" w:rsidP="00EA5AC8">
            <w:pPr>
              <w:pStyle w:val="a5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2019</w:t>
            </w:r>
            <w:r w:rsidR="00A76BE2" w:rsidRPr="00A76BE2">
              <w:rPr>
                <w:rFonts w:asciiTheme="majorHAnsi" w:hAnsiTheme="majorHAnsi"/>
                <w:b w:val="0"/>
                <w:sz w:val="24"/>
                <w:szCs w:val="24"/>
              </w:rPr>
              <w:t>./20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20</w:t>
            </w:r>
            <w:r w:rsidR="00A76BE2" w:rsidRPr="00A76BE2">
              <w:rPr>
                <w:rFonts w:asciiTheme="majorHAnsi" w:hAnsiTheme="majorHAnsi"/>
                <w:b w:val="0"/>
                <w:sz w:val="24"/>
                <w:szCs w:val="24"/>
              </w:rPr>
              <w:t>…г.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EA5AC8" w:rsidP="00EA5AC8">
            <w:pPr>
              <w:pStyle w:val="a5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2020</w:t>
            </w:r>
            <w:r w:rsidR="00A76BE2" w:rsidRPr="00A76BE2">
              <w:rPr>
                <w:rFonts w:asciiTheme="majorHAnsi" w:hAnsiTheme="majorHAnsi"/>
                <w:b w:val="0"/>
                <w:sz w:val="24"/>
                <w:szCs w:val="24"/>
              </w:rPr>
              <w:t>./20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21</w:t>
            </w:r>
            <w:r w:rsidR="00A76BE2" w:rsidRPr="00A76BE2">
              <w:rPr>
                <w:rFonts w:asciiTheme="majorHAnsi" w:hAnsiTheme="majorHAnsi"/>
                <w:b w:val="0"/>
                <w:sz w:val="24"/>
                <w:szCs w:val="24"/>
              </w:rPr>
              <w:t>г.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jc w:val="center"/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5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6BE2">
              <w:rPr>
                <w:rFonts w:asciiTheme="majorHAnsi" w:hAnsiTheme="majorHAnsi"/>
                <w:sz w:val="24"/>
                <w:szCs w:val="24"/>
              </w:rPr>
              <w:t xml:space="preserve">Наличие системы непрерывного </w:t>
            </w:r>
            <w:r w:rsidRPr="00A76BE2">
              <w:rPr>
                <w:rFonts w:asciiTheme="majorHAnsi" w:hAnsiTheme="majorHAnsi"/>
                <w:sz w:val="24"/>
                <w:szCs w:val="24"/>
              </w:rPr>
              <w:lastRenderedPageBreak/>
              <w:t>повышения квалификации: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 уровне образовательного учреждения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6BE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 уровне муниципалитета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 xml:space="preserve">на региональном уровне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6BE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 межрегиональном уровне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методический совет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методические объединения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проблемные лаборатории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творческие группы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иные профессиональные объединения (перечислить)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67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Популяризация передового педагогического опыта (перечислить):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статьи в периодической печати (кол-во)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статьи в научных сборниках  (тезисы докладов) (кол-во)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издание брошюр (кол-во)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издание научно-методических пособий, авторских программ (кол-во)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36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Наличие на базе ОУ системы повышения квалификации руководителей, специалистов других учреждений</w:t>
            </w:r>
          </w:p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(указать)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методическое обучение специалистов района (города)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методическое обучение специалистов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1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Использование потенциала научных учреждений, высших и средних специальных учебных заведений, творческих организаций, и союзов.</w:t>
            </w:r>
          </w:p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Работа по договорам (указать)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нет</w:t>
            </w:r>
          </w:p>
        </w:tc>
      </w:tr>
      <w:tr w:rsidR="00A76BE2" w:rsidRPr="00A76BE2" w:rsidTr="00A76BE2">
        <w:trPr>
          <w:trHeight w:val="17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lastRenderedPageBreak/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2" w:rsidRPr="00A76BE2" w:rsidRDefault="00A76BE2" w:rsidP="00EA5AC8">
            <w:pPr>
              <w:rPr>
                <w:rFonts w:asciiTheme="majorHAnsi" w:hAnsiTheme="majorHAnsi"/>
                <w:szCs w:val="24"/>
              </w:rPr>
            </w:pPr>
            <w:r w:rsidRPr="00A76BE2">
              <w:rPr>
                <w:rFonts w:asciiTheme="majorHAnsi" w:hAnsiTheme="majorHAnsi"/>
                <w:szCs w:val="24"/>
              </w:rPr>
              <w:t>имеется</w:t>
            </w:r>
          </w:p>
        </w:tc>
      </w:tr>
    </w:tbl>
    <w:p w:rsidR="00A76BE2" w:rsidRPr="00A76BE2" w:rsidRDefault="00A76BE2" w:rsidP="00A76BE2">
      <w:pPr>
        <w:pStyle w:val="ConsPlusNormal"/>
        <w:ind w:firstLine="0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455D58" w:rsidRPr="00A76BE2" w:rsidRDefault="00455D58">
      <w:pPr>
        <w:rPr>
          <w:rFonts w:asciiTheme="majorHAnsi" w:hAnsiTheme="majorHAnsi"/>
          <w:szCs w:val="24"/>
        </w:rPr>
      </w:pPr>
    </w:p>
    <w:sectPr w:rsidR="00455D58" w:rsidRPr="00A76BE2" w:rsidSect="00EA5AC8">
      <w:pgSz w:w="11906" w:h="16838"/>
      <w:pgMar w:top="1134" w:right="707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BE2"/>
    <w:rsid w:val="0000478E"/>
    <w:rsid w:val="000B3FA7"/>
    <w:rsid w:val="00455D58"/>
    <w:rsid w:val="00540F4A"/>
    <w:rsid w:val="00564AAA"/>
    <w:rsid w:val="00A76BE2"/>
    <w:rsid w:val="00E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C301"/>
  <w15:docId w15:val="{5D31E238-F3F8-40DE-AA91-28B98284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B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BE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A76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76BE2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6">
    <w:name w:val="Основной текст Знак"/>
    <w:basedOn w:val="a0"/>
    <w:link w:val="a5"/>
    <w:rsid w:val="00A76BE2"/>
    <w:rPr>
      <w:rFonts w:ascii="Tahoma" w:eastAsia="Times New Roman" w:hAnsi="Tahoma" w:cs="Times New Roman"/>
      <w:b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Морковин Вадим</cp:lastModifiedBy>
  <cp:revision>8</cp:revision>
  <dcterms:created xsi:type="dcterms:W3CDTF">2015-12-21T12:47:00Z</dcterms:created>
  <dcterms:modified xsi:type="dcterms:W3CDTF">2021-01-02T05:47:00Z</dcterms:modified>
</cp:coreProperties>
</file>